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35" w:rsidRDefault="00EA2B7A" w:rsidP="00615FB8">
      <w:pPr>
        <w:pStyle w:val="Standard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t xml:space="preserve">Tide of </w:t>
      </w:r>
      <w:proofErr w:type="spellStart"/>
      <w:proofErr w:type="gramStart"/>
      <w:r>
        <w:rPr>
          <w:rFonts w:ascii="Copperplate Gothic Bold" w:hAnsi="Copperplate Gothic Bold"/>
          <w:sz w:val="28"/>
          <w:szCs w:val="28"/>
        </w:rPr>
        <w:t>Iron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 </w:t>
      </w:r>
      <w:r w:rsidR="006D33BF">
        <w:rPr>
          <w:rFonts w:ascii="Copperplate Gothic Bold" w:hAnsi="Copperplate Gothic Bold"/>
          <w:sz w:val="24"/>
          <w:szCs w:val="24"/>
        </w:rPr>
        <w:t>-</w:t>
      </w:r>
      <w:proofErr w:type="gramEnd"/>
      <w:r w:rsidR="006D33BF">
        <w:rPr>
          <w:rFonts w:ascii="Copperplate Gothic Bold" w:hAnsi="Copperplate Gothic Bold"/>
          <w:sz w:val="24"/>
          <w:szCs w:val="24"/>
        </w:rPr>
        <w:t xml:space="preserve"> sequenza di gioco</w:t>
      </w:r>
      <w:r w:rsidR="00615FB8">
        <w:rPr>
          <w:rFonts w:ascii="Copperplate Gothic Bold" w:hAnsi="Copperplate Gothic Bold"/>
          <w:sz w:val="24"/>
          <w:szCs w:val="24"/>
        </w:rPr>
        <w:t xml:space="preserve"> </w:t>
      </w:r>
      <w:r w:rsidR="00470A36">
        <w:rPr>
          <w:rFonts w:ascii="Copperplate Gothic Bold" w:hAnsi="Copperplate Gothic Bold"/>
          <w:sz w:val="24"/>
          <w:szCs w:val="24"/>
        </w:rPr>
        <w:t xml:space="preserve"> </w:t>
      </w:r>
      <w:r w:rsidR="00615FB8">
        <w:rPr>
          <w:rFonts w:ascii="Copperplate Gothic Bold" w:hAnsi="Copperplate Gothic Bold"/>
          <w:sz w:val="24"/>
          <w:szCs w:val="24"/>
        </w:rPr>
        <w:t xml:space="preserve"> </w:t>
      </w:r>
      <w:r w:rsidR="00B71852">
        <w:rPr>
          <w:rFonts w:ascii="Copperplate Gothic Bold" w:hAnsi="Copperplate Gothic Bold"/>
          <w:sz w:val="14"/>
          <w:szCs w:val="14"/>
        </w:rPr>
        <w:t>traduzione e adattamento di</w:t>
      </w:r>
      <w:r w:rsidR="00615FB8" w:rsidRPr="00615FB8">
        <w:rPr>
          <w:rFonts w:ascii="Copperplate Gothic Bold" w:hAnsi="Copperplate Gothic Bold"/>
          <w:sz w:val="14"/>
          <w:szCs w:val="14"/>
        </w:rPr>
        <w:t xml:space="preserve"> </w:t>
      </w:r>
      <w:proofErr w:type="spellStart"/>
      <w:r w:rsidR="00615FB8" w:rsidRPr="00615FB8">
        <w:rPr>
          <w:rFonts w:ascii="Copperplate Gothic Bold" w:hAnsi="Copperplate Gothic Bold"/>
          <w:sz w:val="14"/>
          <w:szCs w:val="14"/>
        </w:rPr>
        <w:t>Siver</w:t>
      </w:r>
      <w:proofErr w:type="spellEnd"/>
    </w:p>
    <w:p w:rsidR="00615FB8" w:rsidRPr="00EB2C35" w:rsidRDefault="00615FB8" w:rsidP="00615FB8">
      <w:pPr>
        <w:pStyle w:val="Standard"/>
        <w:jc w:val="center"/>
        <w:rPr>
          <w:rFonts w:ascii="Copperplate Gothic Bold" w:hAnsi="Copperplate Gothic Bold"/>
          <w:sz w:val="24"/>
          <w:szCs w:val="24"/>
        </w:rPr>
      </w:pPr>
    </w:p>
    <w:p w:rsidR="009C1C3B" w:rsidRDefault="00EA2B7A">
      <w:pPr>
        <w:pStyle w:val="Paragrafoelenco"/>
        <w:numPr>
          <w:ilvl w:val="0"/>
          <w:numId w:val="5"/>
        </w:numPr>
      </w:pPr>
      <w:r>
        <w:rPr>
          <w:sz w:val="18"/>
          <w:szCs w:val="18"/>
        </w:rPr>
        <w:t xml:space="preserve">Prima di iniziare la partita ASSEGNARE i segnalini Tiro di Opportunità (OP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>)</w:t>
      </w:r>
    </w:p>
    <w:p w:rsidR="009C1C3B" w:rsidRDefault="00EA2B7A">
      <w:pPr>
        <w:pStyle w:val="Standard"/>
      </w:pPr>
      <w:r>
        <w:rPr>
          <w:rFonts w:ascii="Copperplate Gothic Bold" w:hAnsi="Copperplate Gothic Bold"/>
          <w:sz w:val="20"/>
          <w:szCs w:val="20"/>
        </w:rPr>
        <w:t>Ogni ROUND di gioco è diviso in 3 FASI:</w:t>
      </w:r>
    </w:p>
    <w:p w:rsidR="009C1C3B" w:rsidRDefault="00EA2B7A">
      <w:pPr>
        <w:pStyle w:val="Paragrafoelenco"/>
        <w:numPr>
          <w:ilvl w:val="0"/>
          <w:numId w:val="6"/>
        </w:numPr>
      </w:pPr>
      <w:r>
        <w:rPr>
          <w:rFonts w:ascii="Copperplate Gothic Bold" w:hAnsi="Copperplate Gothic Bold"/>
          <w:sz w:val="20"/>
          <w:szCs w:val="20"/>
        </w:rPr>
        <w:t>Fase delle AZIONI</w:t>
      </w:r>
    </w:p>
    <w:p w:rsidR="009C1C3B" w:rsidRDefault="00EA2B7A">
      <w:pPr>
        <w:pStyle w:val="Paragrafoelenco"/>
        <w:numPr>
          <w:ilvl w:val="0"/>
          <w:numId w:val="7"/>
        </w:numPr>
      </w:pPr>
      <w:r>
        <w:rPr>
          <w:sz w:val="18"/>
          <w:szCs w:val="18"/>
        </w:rPr>
        <w:t>Movimento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Fuoco concentrato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Preparazione del Tiro di Opportunità (Op.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>)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Movimento e tiro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Attivazione carte STRATEGY “Action Phase”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Assalto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Affaticamento Unità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Azioni Speciali: tutte le azioni diverse da quelle sopra elencate,</w:t>
      </w:r>
    </w:p>
    <w:p w:rsidR="009C1C3B" w:rsidRDefault="00EA2B7A">
      <w:pPr>
        <w:pStyle w:val="Paragrafoelenco"/>
        <w:ind w:left="1080"/>
      </w:pPr>
      <w:r>
        <w:rPr>
          <w:sz w:val="18"/>
          <w:szCs w:val="18"/>
        </w:rPr>
        <w:t>dovute ad Azioni definite dallo scenario, Carte Strategia, Carte Operazioni, Segnalini di specializzazione</w:t>
      </w:r>
    </w:p>
    <w:p w:rsidR="009C1C3B" w:rsidRDefault="009C1C3B">
      <w:pPr>
        <w:pStyle w:val="Paragrafoelenco"/>
        <w:ind w:left="1080"/>
        <w:rPr>
          <w:sz w:val="18"/>
          <w:szCs w:val="18"/>
        </w:rPr>
      </w:pPr>
    </w:p>
    <w:p w:rsidR="009C1C3B" w:rsidRDefault="00EA2B7A">
      <w:pPr>
        <w:pStyle w:val="Paragrafoelenco"/>
        <w:numPr>
          <w:ilvl w:val="0"/>
          <w:numId w:val="1"/>
        </w:numPr>
      </w:pPr>
      <w:r>
        <w:rPr>
          <w:rFonts w:ascii="Copperplate Gothic Bold" w:hAnsi="Copperplate Gothic Bold"/>
          <w:sz w:val="20"/>
          <w:szCs w:val="20"/>
        </w:rPr>
        <w:t>Fase di COMANDO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Determinare il Controllo </w:t>
      </w:r>
      <w:proofErr w:type="gramStart"/>
      <w:r>
        <w:rPr>
          <w:sz w:val="18"/>
          <w:szCs w:val="18"/>
        </w:rPr>
        <w:t>degli  obiettivi</w:t>
      </w:r>
      <w:proofErr w:type="gramEnd"/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Ricevere Punti Comando e Punti Vittoria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Spendere Punti Comando</w:t>
      </w:r>
    </w:p>
    <w:p w:rsidR="009C1C3B" w:rsidRDefault="00EA2B7A">
      <w:pPr>
        <w:pStyle w:val="Paragrafoelenco"/>
        <w:numPr>
          <w:ilvl w:val="0"/>
          <w:numId w:val="8"/>
        </w:numPr>
      </w:pPr>
      <w:r>
        <w:rPr>
          <w:sz w:val="18"/>
          <w:szCs w:val="18"/>
        </w:rPr>
        <w:t>Attivazione carte STRATEGY “</w:t>
      </w:r>
      <w:proofErr w:type="spellStart"/>
      <w:r>
        <w:rPr>
          <w:sz w:val="18"/>
          <w:szCs w:val="18"/>
        </w:rPr>
        <w:t>Command</w:t>
      </w:r>
      <w:proofErr w:type="spellEnd"/>
      <w:r>
        <w:rPr>
          <w:sz w:val="18"/>
          <w:szCs w:val="18"/>
        </w:rPr>
        <w:t xml:space="preserve"> Phase”</w:t>
      </w:r>
    </w:p>
    <w:p w:rsidR="009C1C3B" w:rsidRDefault="00EA2B7A">
      <w:pPr>
        <w:pStyle w:val="Paragrafoelenco"/>
        <w:numPr>
          <w:ilvl w:val="0"/>
          <w:numId w:val="3"/>
        </w:numPr>
      </w:pPr>
      <w:r>
        <w:rPr>
          <w:sz w:val="18"/>
          <w:szCs w:val="18"/>
        </w:rPr>
        <w:t>Incrementare i Punti Iniziativa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Determinare l’iniziativa</w:t>
      </w:r>
    </w:p>
    <w:p w:rsidR="009C1C3B" w:rsidRDefault="009C1C3B">
      <w:pPr>
        <w:pStyle w:val="Paragrafoelenco"/>
        <w:ind w:left="1080"/>
        <w:rPr>
          <w:sz w:val="20"/>
          <w:szCs w:val="20"/>
        </w:rPr>
      </w:pPr>
    </w:p>
    <w:p w:rsidR="009C1C3B" w:rsidRDefault="00EA2B7A">
      <w:pPr>
        <w:pStyle w:val="Paragrafoelenco"/>
        <w:numPr>
          <w:ilvl w:val="0"/>
          <w:numId w:val="1"/>
        </w:numPr>
      </w:pPr>
      <w:r>
        <w:rPr>
          <w:rFonts w:ascii="Copperplate Gothic Bold" w:hAnsi="Copperplate Gothic Bold"/>
          <w:sz w:val="20"/>
          <w:szCs w:val="20"/>
        </w:rPr>
        <w:t>Fase di STATUS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Pescare carte STRATEGY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Rimuovere le Pedine Azione (Token) dalle unità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Mettere le unità in Tiro di Opportunità (Op.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>)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Trasferimenti di squadra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Rinforzi ed eventi</w:t>
      </w:r>
    </w:p>
    <w:p w:rsidR="009C1C3B" w:rsidRPr="00EB2C35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Avanzare il segnalino di turno</w:t>
      </w:r>
    </w:p>
    <w:p w:rsidR="00EB2C35" w:rsidRPr="00EB2C35" w:rsidRDefault="00EB2C35" w:rsidP="00EB2C35">
      <w:pPr>
        <w:pStyle w:val="Paragrafoelenco"/>
      </w:pPr>
    </w:p>
    <w:p w:rsidR="00EB2C35" w:rsidRDefault="00EB2C35" w:rsidP="00EB2C35">
      <w:pPr>
        <w:pStyle w:val="Paragrafoelenco"/>
        <w:pBdr>
          <w:top w:val="single" w:sz="4" w:space="4" w:color="000000"/>
          <w:left w:val="single" w:sz="4" w:space="31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40" w:lineRule="auto"/>
        <w:ind w:left="1080"/>
        <w:rPr>
          <w:rFonts w:ascii="TwCenMT-CondensedExtraBold" w:eastAsia="Times New Roman" w:hAnsi="TwCenMT-CondensedExtraBold" w:cs="TwCenMT-CondensedExtraBold"/>
          <w:sz w:val="14"/>
          <w:szCs w:val="14"/>
        </w:rPr>
      </w:pPr>
      <w:r w:rsidRPr="00EB2C35">
        <w:rPr>
          <w:rFonts w:ascii="TwCenMT-CondensedExtraBold" w:eastAsia="Times New Roman" w:hAnsi="TwCenMT-CondensedExtraBold" w:cs="TwCenMT-CondensedExtraBold"/>
          <w:sz w:val="14"/>
          <w:szCs w:val="14"/>
        </w:rPr>
        <w:t xml:space="preserve">Tutti i diritti sono proprietà esclusiva degli autori e della casa produttrice. </w:t>
      </w:r>
      <w:r>
        <w:rPr>
          <w:rFonts w:ascii="TwCenMT-CondensedExtraBold" w:eastAsia="Times New Roman" w:hAnsi="TwCenMT-CondensedExtraBold" w:cs="TwCenMT-CondensedExtraBold"/>
          <w:sz w:val="14"/>
          <w:szCs w:val="14"/>
        </w:rPr>
        <w:t xml:space="preserve"> </w:t>
      </w:r>
    </w:p>
    <w:p w:rsidR="00EB2C35" w:rsidRPr="00EB2C35" w:rsidRDefault="00EB2C35" w:rsidP="00EB2C35">
      <w:pPr>
        <w:pStyle w:val="Paragrafoelenco"/>
        <w:pBdr>
          <w:top w:val="single" w:sz="4" w:space="4" w:color="000000"/>
          <w:left w:val="single" w:sz="4" w:space="31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40" w:lineRule="auto"/>
        <w:ind w:left="1080"/>
        <w:rPr>
          <w:rFonts w:ascii="TwCenMT-CondensedExtraBold" w:eastAsia="Times New Roman" w:hAnsi="TwCenMT-CondensedExtraBold" w:cs="TwCenMT-CondensedExtraBold"/>
          <w:sz w:val="14"/>
          <w:szCs w:val="14"/>
        </w:rPr>
      </w:pPr>
      <w:r w:rsidRPr="00EB2C35">
        <w:rPr>
          <w:rFonts w:ascii="TwCenMT-CondensedExtraBold" w:eastAsia="Times New Roman" w:hAnsi="TwCenMT-CondensedExtraBold" w:cs="TwCenMT-CondensedExtraBold"/>
          <w:sz w:val="14"/>
          <w:szCs w:val="14"/>
        </w:rPr>
        <w:t>L’autore e l’editore non hanno alcuna responsabilità per eventuali errori ed imprecisioni in questa traduzione non ufficiale, che è solo un aiuto per i giocatori di lingua italiana.</w:t>
      </w:r>
    </w:p>
    <w:p w:rsidR="009C1C3B" w:rsidRDefault="00EA2B7A" w:rsidP="00EB2C35">
      <w:pPr>
        <w:pStyle w:val="Standard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lastRenderedPageBreak/>
        <w:t xml:space="preserve">Tide of </w:t>
      </w:r>
      <w:proofErr w:type="spellStart"/>
      <w:r>
        <w:rPr>
          <w:rFonts w:ascii="Copperplate Gothic Bold" w:hAnsi="Copperplate Gothic Bold"/>
          <w:sz w:val="28"/>
          <w:szCs w:val="28"/>
        </w:rPr>
        <w:t>Iron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  </w:t>
      </w:r>
      <w:r w:rsidR="006D33BF">
        <w:rPr>
          <w:rFonts w:ascii="Copperplate Gothic Bold" w:hAnsi="Copperplate Gothic Bold"/>
          <w:sz w:val="24"/>
          <w:szCs w:val="24"/>
        </w:rPr>
        <w:t xml:space="preserve">- sequenza di </w:t>
      </w:r>
      <w:proofErr w:type="gramStart"/>
      <w:r w:rsidR="006D33BF">
        <w:rPr>
          <w:rFonts w:ascii="Copperplate Gothic Bold" w:hAnsi="Copperplate Gothic Bold"/>
          <w:sz w:val="24"/>
          <w:szCs w:val="24"/>
        </w:rPr>
        <w:t>gioco</w:t>
      </w:r>
      <w:r w:rsidR="00615FB8">
        <w:rPr>
          <w:rFonts w:ascii="Copperplate Gothic Bold" w:hAnsi="Copperplate Gothic Bold"/>
          <w:sz w:val="24"/>
          <w:szCs w:val="24"/>
        </w:rPr>
        <w:t xml:space="preserve">  </w:t>
      </w:r>
      <w:r w:rsidR="00470A36">
        <w:rPr>
          <w:rFonts w:ascii="Copperplate Gothic Bold" w:hAnsi="Copperplate Gothic Bold"/>
          <w:sz w:val="14"/>
          <w:szCs w:val="14"/>
        </w:rPr>
        <w:t>traduzione</w:t>
      </w:r>
      <w:proofErr w:type="gramEnd"/>
      <w:r w:rsidR="00470A36">
        <w:rPr>
          <w:rFonts w:ascii="Copperplate Gothic Bold" w:hAnsi="Copperplate Gothic Bold"/>
          <w:sz w:val="14"/>
          <w:szCs w:val="14"/>
        </w:rPr>
        <w:t xml:space="preserve"> e adattamento di</w:t>
      </w:r>
      <w:r w:rsidR="00470A36" w:rsidRPr="00615FB8">
        <w:rPr>
          <w:rFonts w:ascii="Copperplate Gothic Bold" w:hAnsi="Copperplate Gothic Bold"/>
          <w:sz w:val="14"/>
          <w:szCs w:val="14"/>
        </w:rPr>
        <w:t xml:space="preserve"> </w:t>
      </w:r>
      <w:proofErr w:type="spellStart"/>
      <w:r w:rsidR="00470A36" w:rsidRPr="00615FB8">
        <w:rPr>
          <w:rFonts w:ascii="Copperplate Gothic Bold" w:hAnsi="Copperplate Gothic Bold"/>
          <w:sz w:val="14"/>
          <w:szCs w:val="14"/>
        </w:rPr>
        <w:t>Siver</w:t>
      </w:r>
      <w:proofErr w:type="spellEnd"/>
    </w:p>
    <w:p w:rsidR="00EB2C35" w:rsidRDefault="00EB2C35" w:rsidP="00EB2C35">
      <w:pPr>
        <w:pStyle w:val="Standard"/>
        <w:jc w:val="center"/>
      </w:pPr>
    </w:p>
    <w:p w:rsidR="009C1C3B" w:rsidRDefault="00EA2B7A">
      <w:pPr>
        <w:pStyle w:val="Paragrafoelenco"/>
        <w:numPr>
          <w:ilvl w:val="0"/>
          <w:numId w:val="4"/>
        </w:numPr>
      </w:pPr>
      <w:r>
        <w:rPr>
          <w:sz w:val="18"/>
          <w:szCs w:val="18"/>
        </w:rPr>
        <w:t xml:space="preserve">Prima di iniziare la partita ASSEGNARE i segnalini Tiro di Opportunità (OP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>)</w:t>
      </w:r>
      <w:bookmarkStart w:id="0" w:name="_GoBack"/>
      <w:bookmarkEnd w:id="0"/>
    </w:p>
    <w:p w:rsidR="009C1C3B" w:rsidRDefault="00EA2B7A">
      <w:pPr>
        <w:pStyle w:val="Standard"/>
      </w:pPr>
      <w:r>
        <w:rPr>
          <w:rFonts w:ascii="Copperplate Gothic Bold" w:hAnsi="Copperplate Gothic Bold"/>
          <w:sz w:val="20"/>
          <w:szCs w:val="20"/>
        </w:rPr>
        <w:t>Ogni ROUND di gioco è diviso in 3 FASI:</w:t>
      </w:r>
    </w:p>
    <w:p w:rsidR="009C1C3B" w:rsidRDefault="00EA2B7A">
      <w:pPr>
        <w:pStyle w:val="Paragrafoelenco"/>
        <w:numPr>
          <w:ilvl w:val="0"/>
          <w:numId w:val="1"/>
        </w:numPr>
      </w:pPr>
      <w:r>
        <w:rPr>
          <w:rFonts w:ascii="Copperplate Gothic Bold" w:hAnsi="Copperplate Gothic Bold"/>
          <w:sz w:val="20"/>
          <w:szCs w:val="20"/>
        </w:rPr>
        <w:t>Fase delle AZIONI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Movimento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Fuoco concentrato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Preparazione del Tiro di opportunità (Op.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>)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Movimento e tiro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Attivazione carte STRATEGY “Action Phase”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Assalto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Affaticamento Unità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Azioni Speciali: tutte le azioni diverse da quelle sopra elencate,</w:t>
      </w:r>
    </w:p>
    <w:p w:rsidR="009C1C3B" w:rsidRDefault="00EA2B7A">
      <w:pPr>
        <w:pStyle w:val="Paragrafoelenco"/>
        <w:ind w:left="1080"/>
      </w:pPr>
      <w:r>
        <w:rPr>
          <w:sz w:val="18"/>
          <w:szCs w:val="18"/>
        </w:rPr>
        <w:t>dovute ad Azioni definite dallo scenario, Carte Strategia, Carte Operazioni, Segnalini di specializzazione</w:t>
      </w:r>
    </w:p>
    <w:p w:rsidR="009C1C3B" w:rsidRDefault="009C1C3B">
      <w:pPr>
        <w:pStyle w:val="Paragrafoelenco"/>
        <w:ind w:left="1080"/>
        <w:rPr>
          <w:sz w:val="20"/>
          <w:szCs w:val="20"/>
        </w:rPr>
      </w:pPr>
    </w:p>
    <w:p w:rsidR="009C1C3B" w:rsidRDefault="00EA2B7A">
      <w:pPr>
        <w:pStyle w:val="Paragrafoelenco"/>
        <w:numPr>
          <w:ilvl w:val="0"/>
          <w:numId w:val="1"/>
        </w:numPr>
      </w:pPr>
      <w:r>
        <w:rPr>
          <w:rFonts w:ascii="Copperplate Gothic Bold" w:hAnsi="Copperplate Gothic Bold"/>
          <w:sz w:val="20"/>
          <w:szCs w:val="20"/>
        </w:rPr>
        <w:t>Fase di COMANDO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Determinare il Controllo </w:t>
      </w:r>
      <w:proofErr w:type="gramStart"/>
      <w:r>
        <w:rPr>
          <w:sz w:val="18"/>
          <w:szCs w:val="18"/>
        </w:rPr>
        <w:t>degli  obiettivi</w:t>
      </w:r>
      <w:proofErr w:type="gramEnd"/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Ricevere Punti Comando e Punti Vittoria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Spendere Punti Comando</w:t>
      </w:r>
    </w:p>
    <w:p w:rsidR="009C1C3B" w:rsidRDefault="00EA2B7A">
      <w:pPr>
        <w:pStyle w:val="Paragrafoelenco"/>
        <w:numPr>
          <w:ilvl w:val="0"/>
          <w:numId w:val="3"/>
        </w:numPr>
      </w:pPr>
      <w:r>
        <w:rPr>
          <w:sz w:val="18"/>
          <w:szCs w:val="18"/>
        </w:rPr>
        <w:t>Attivazione carte STRATEGY “</w:t>
      </w:r>
      <w:proofErr w:type="spellStart"/>
      <w:r>
        <w:rPr>
          <w:sz w:val="18"/>
          <w:szCs w:val="18"/>
        </w:rPr>
        <w:t>Command</w:t>
      </w:r>
      <w:proofErr w:type="spellEnd"/>
      <w:r>
        <w:rPr>
          <w:sz w:val="18"/>
          <w:szCs w:val="18"/>
        </w:rPr>
        <w:t xml:space="preserve"> Phase”</w:t>
      </w:r>
    </w:p>
    <w:p w:rsidR="009C1C3B" w:rsidRDefault="00EA2B7A">
      <w:pPr>
        <w:pStyle w:val="Paragrafoelenco"/>
        <w:numPr>
          <w:ilvl w:val="0"/>
          <w:numId w:val="3"/>
        </w:numPr>
      </w:pPr>
      <w:r>
        <w:rPr>
          <w:sz w:val="18"/>
          <w:szCs w:val="18"/>
        </w:rPr>
        <w:t>Incrementare i Punti Iniziativa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Determinare l’iniziativa</w:t>
      </w:r>
    </w:p>
    <w:p w:rsidR="009C1C3B" w:rsidRDefault="009C1C3B">
      <w:pPr>
        <w:pStyle w:val="Paragrafoelenco"/>
        <w:ind w:left="1080"/>
        <w:rPr>
          <w:sz w:val="20"/>
          <w:szCs w:val="20"/>
        </w:rPr>
      </w:pPr>
    </w:p>
    <w:p w:rsidR="009C1C3B" w:rsidRDefault="00EA2B7A">
      <w:pPr>
        <w:pStyle w:val="Paragrafoelenco"/>
        <w:numPr>
          <w:ilvl w:val="0"/>
          <w:numId w:val="1"/>
        </w:numPr>
      </w:pPr>
      <w:r>
        <w:rPr>
          <w:rFonts w:ascii="Copperplate Gothic Bold" w:hAnsi="Copperplate Gothic Bold"/>
          <w:sz w:val="20"/>
          <w:szCs w:val="20"/>
        </w:rPr>
        <w:t>Fase di STATUS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Pescare carte STRATEGY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Rimuovere Token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 xml:space="preserve">Mettere le unità in Op. </w:t>
      </w:r>
      <w:proofErr w:type="spellStart"/>
      <w:r>
        <w:rPr>
          <w:sz w:val="18"/>
          <w:szCs w:val="18"/>
        </w:rPr>
        <w:t>Fire</w:t>
      </w:r>
      <w:proofErr w:type="spellEnd"/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Trasferimenti di squadra</w:t>
      </w:r>
    </w:p>
    <w:p w:rsidR="009C1C3B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Rinforzi ed eventi</w:t>
      </w:r>
    </w:p>
    <w:p w:rsidR="009C1C3B" w:rsidRPr="00EB2C35" w:rsidRDefault="00EA2B7A">
      <w:pPr>
        <w:pStyle w:val="Paragrafoelenco"/>
        <w:numPr>
          <w:ilvl w:val="0"/>
          <w:numId w:val="2"/>
        </w:numPr>
      </w:pPr>
      <w:r>
        <w:rPr>
          <w:sz w:val="18"/>
          <w:szCs w:val="18"/>
        </w:rPr>
        <w:t>Avanzare il segnalino di turno</w:t>
      </w:r>
    </w:p>
    <w:p w:rsidR="00EB2C35" w:rsidRDefault="00EB2C35" w:rsidP="00EB2C35"/>
    <w:p w:rsidR="00EB2C35" w:rsidRDefault="00EB2C35" w:rsidP="00EB2C35">
      <w:pPr>
        <w:pStyle w:val="Paragrafoelenco"/>
        <w:pBdr>
          <w:top w:val="single" w:sz="4" w:space="4" w:color="000000"/>
          <w:left w:val="single" w:sz="4" w:space="31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40" w:lineRule="auto"/>
        <w:ind w:left="1080"/>
        <w:rPr>
          <w:rFonts w:ascii="TwCenMT-CondensedExtraBold" w:eastAsia="Times New Roman" w:hAnsi="TwCenMT-CondensedExtraBold" w:cs="TwCenMT-CondensedExtraBold"/>
          <w:sz w:val="14"/>
          <w:szCs w:val="14"/>
        </w:rPr>
      </w:pPr>
      <w:r w:rsidRPr="00EB2C35">
        <w:rPr>
          <w:rFonts w:ascii="TwCenMT-CondensedExtraBold" w:eastAsia="Times New Roman" w:hAnsi="TwCenMT-CondensedExtraBold" w:cs="TwCenMT-CondensedExtraBold"/>
          <w:sz w:val="14"/>
          <w:szCs w:val="14"/>
        </w:rPr>
        <w:t xml:space="preserve">Tutti i diritti sono proprietà esclusiva degli autori e della casa produttrice. </w:t>
      </w:r>
      <w:r>
        <w:rPr>
          <w:rFonts w:ascii="TwCenMT-CondensedExtraBold" w:eastAsia="Times New Roman" w:hAnsi="TwCenMT-CondensedExtraBold" w:cs="TwCenMT-CondensedExtraBold"/>
          <w:sz w:val="14"/>
          <w:szCs w:val="14"/>
        </w:rPr>
        <w:t xml:space="preserve"> </w:t>
      </w:r>
    </w:p>
    <w:p w:rsidR="00EB2C35" w:rsidRPr="00EB2C35" w:rsidRDefault="00EB2C35" w:rsidP="00EB2C35">
      <w:pPr>
        <w:pStyle w:val="Paragrafoelenco"/>
        <w:pBdr>
          <w:top w:val="single" w:sz="4" w:space="4" w:color="000000"/>
          <w:left w:val="single" w:sz="4" w:space="31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40" w:lineRule="auto"/>
        <w:ind w:left="1080"/>
        <w:rPr>
          <w:rFonts w:ascii="TwCenMT-CondensedExtraBold" w:eastAsia="Times New Roman" w:hAnsi="TwCenMT-CondensedExtraBold" w:cs="TwCenMT-CondensedExtraBold"/>
          <w:sz w:val="14"/>
          <w:szCs w:val="14"/>
        </w:rPr>
      </w:pPr>
      <w:r w:rsidRPr="00EB2C35">
        <w:rPr>
          <w:rFonts w:ascii="TwCenMT-CondensedExtraBold" w:eastAsia="Times New Roman" w:hAnsi="TwCenMT-CondensedExtraBold" w:cs="TwCenMT-CondensedExtraBold"/>
          <w:sz w:val="14"/>
          <w:szCs w:val="14"/>
        </w:rPr>
        <w:t>L’autore e l’editore non hanno alcuna responsabilità per eventuali errori ed imprecisioni in questa traduzione non ufficiale, che è solo un aiuto per i giocatori di lingua italiana.</w:t>
      </w:r>
    </w:p>
    <w:sectPr w:rsidR="00EB2C35" w:rsidRPr="00EB2C35">
      <w:pgSz w:w="11906" w:h="16838"/>
      <w:pgMar w:top="480" w:right="566" w:bottom="14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87" w:rsidRDefault="00644787">
      <w:pPr>
        <w:spacing w:after="0" w:line="240" w:lineRule="auto"/>
      </w:pPr>
      <w:r>
        <w:separator/>
      </w:r>
    </w:p>
  </w:endnote>
  <w:endnote w:type="continuationSeparator" w:id="0">
    <w:p w:rsidR="00644787" w:rsidRDefault="0064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wCenMT-CondensedExtra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87" w:rsidRDefault="006447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4787" w:rsidRDefault="0064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66C"/>
    <w:multiLevelType w:val="multilevel"/>
    <w:tmpl w:val="689C93FA"/>
    <w:styleLink w:val="WWNum3"/>
    <w:lvl w:ilvl="0">
      <w:numFmt w:val="bullet"/>
      <w:lvlText w:val=""/>
      <w:lvlJc w:val="left"/>
      <w:pPr>
        <w:ind w:left="144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5D5041E"/>
    <w:multiLevelType w:val="multilevel"/>
    <w:tmpl w:val="50DC95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CF3EB8"/>
    <w:multiLevelType w:val="multilevel"/>
    <w:tmpl w:val="A91E777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7886C6D"/>
    <w:multiLevelType w:val="multilevel"/>
    <w:tmpl w:val="BFBC2A10"/>
    <w:styleLink w:val="WWNum2"/>
    <w:lvl w:ilvl="0">
      <w:numFmt w:val="bullet"/>
      <w:lvlText w:val="-"/>
      <w:lvlJc w:val="left"/>
      <w:pPr>
        <w:ind w:left="108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3B"/>
    <w:rsid w:val="0005586E"/>
    <w:rsid w:val="00470A36"/>
    <w:rsid w:val="005A3AD2"/>
    <w:rsid w:val="00615FB8"/>
    <w:rsid w:val="00644787"/>
    <w:rsid w:val="006D33BF"/>
    <w:rsid w:val="00775D3F"/>
    <w:rsid w:val="009C1C3B"/>
    <w:rsid w:val="00A24281"/>
    <w:rsid w:val="00B71852"/>
    <w:rsid w:val="00E97D2F"/>
    <w:rsid w:val="00EA2B7A"/>
    <w:rsid w:val="00EB2C35"/>
    <w:rsid w:val="00F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99A7"/>
  <w15:docId w15:val="{3719285A-4FA1-43AE-B3CB-8C7D7C2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Adriano Bettucchi</cp:lastModifiedBy>
  <cp:revision>22</cp:revision>
  <dcterms:created xsi:type="dcterms:W3CDTF">2021-10-14T14:24:00Z</dcterms:created>
  <dcterms:modified xsi:type="dcterms:W3CDTF">2021-10-14T15:07:00Z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